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13" w:rsidRDefault="00B37F13">
      <w:pPr>
        <w:spacing w:line="600" w:lineRule="exact"/>
        <w:rPr>
          <w:rFonts w:ascii="仿宋_GB2312"/>
          <w:sz w:val="32"/>
          <w:szCs w:val="32"/>
        </w:rPr>
      </w:pPr>
    </w:p>
    <w:p w:rsidR="00B37F13" w:rsidRPr="00573AE5" w:rsidRDefault="00B37F13">
      <w:pPr>
        <w:spacing w:line="600" w:lineRule="exact"/>
        <w:rPr>
          <w:rFonts w:ascii="仿宋" w:eastAsia="仿宋" w:hAnsi="仿宋"/>
          <w:sz w:val="32"/>
          <w:szCs w:val="32"/>
        </w:rPr>
      </w:pPr>
    </w:p>
    <w:p w:rsidR="00B37F13" w:rsidRPr="00573AE5" w:rsidRDefault="00B37F13">
      <w:pPr>
        <w:spacing w:line="600" w:lineRule="exact"/>
        <w:rPr>
          <w:rFonts w:ascii="仿宋" w:eastAsia="仿宋" w:hAnsi="仿宋"/>
          <w:sz w:val="32"/>
          <w:szCs w:val="32"/>
        </w:rPr>
      </w:pPr>
    </w:p>
    <w:p w:rsidR="00B37F13" w:rsidRPr="00573AE5" w:rsidRDefault="00B37F13">
      <w:pPr>
        <w:spacing w:line="600" w:lineRule="exact"/>
        <w:rPr>
          <w:rFonts w:ascii="仿宋" w:eastAsia="仿宋" w:hAnsi="仿宋"/>
          <w:sz w:val="32"/>
          <w:szCs w:val="32"/>
        </w:rPr>
      </w:pPr>
    </w:p>
    <w:p w:rsidR="00B37F13" w:rsidRPr="00573AE5" w:rsidRDefault="0059495D">
      <w:pPr>
        <w:pStyle w:val="p0"/>
        <w:jc w:val="right"/>
        <w:rPr>
          <w:rFonts w:ascii="仿宋" w:eastAsia="仿宋" w:hAnsi="仿宋"/>
        </w:rPr>
      </w:pPr>
      <w:r w:rsidRPr="00573AE5">
        <w:rPr>
          <w:rFonts w:ascii="仿宋" w:eastAsia="仿宋" w:hAnsi="仿宋" w:hint="eastAsia"/>
          <w:spacing w:val="-6"/>
          <w:sz w:val="32"/>
          <w:szCs w:val="32"/>
        </w:rPr>
        <w:t>武汉中心函〔</w:t>
      </w:r>
      <w:r w:rsidRPr="00573AE5">
        <w:rPr>
          <w:rFonts w:ascii="仿宋" w:eastAsia="仿宋" w:hAnsi="仿宋" w:hint="eastAsia"/>
          <w:spacing w:val="-6"/>
          <w:sz w:val="32"/>
          <w:szCs w:val="32"/>
        </w:rPr>
        <w:t>2014</w:t>
      </w:r>
      <w:r w:rsidRPr="00573AE5">
        <w:rPr>
          <w:rFonts w:ascii="仿宋" w:eastAsia="仿宋" w:hAnsi="仿宋" w:hint="eastAsia"/>
          <w:spacing w:val="-6"/>
          <w:sz w:val="32"/>
          <w:szCs w:val="32"/>
        </w:rPr>
        <w:t>〕</w:t>
      </w:r>
      <w:r w:rsidRPr="00573AE5">
        <w:rPr>
          <w:rFonts w:ascii="仿宋" w:eastAsia="仿宋" w:hAnsi="仿宋" w:hint="eastAsia"/>
          <w:spacing w:val="-6"/>
          <w:sz w:val="32"/>
          <w:szCs w:val="32"/>
        </w:rPr>
        <w:t>6</w:t>
      </w:r>
      <w:r w:rsidRPr="00573AE5">
        <w:rPr>
          <w:rFonts w:ascii="仿宋" w:eastAsia="仿宋" w:hAnsi="仿宋" w:hint="eastAsia"/>
          <w:spacing w:val="-6"/>
          <w:sz w:val="32"/>
          <w:szCs w:val="32"/>
        </w:rPr>
        <w:t>号</w:t>
      </w:r>
    </w:p>
    <w:p w:rsidR="00B37F13" w:rsidRPr="00573AE5" w:rsidRDefault="0059495D" w:rsidP="00573AE5">
      <w:pPr>
        <w:spacing w:beforeLines="200" w:line="280" w:lineRule="exact"/>
        <w:jc w:val="center"/>
        <w:rPr>
          <w:rFonts w:ascii="仿宋" w:eastAsia="仿宋" w:hAnsi="仿宋" w:cs="Tahoma"/>
          <w:bCs/>
          <w:color w:val="000000"/>
          <w:spacing w:val="-6"/>
          <w:kern w:val="0"/>
          <w:sz w:val="44"/>
          <w:szCs w:val="44"/>
        </w:rPr>
      </w:pPr>
      <w:r w:rsidRPr="00573AE5">
        <w:rPr>
          <w:rFonts w:ascii="仿宋" w:eastAsia="仿宋" w:hAnsi="仿宋" w:cs="Tahoma" w:hint="eastAsia"/>
          <w:bCs/>
          <w:color w:val="000000"/>
          <w:spacing w:val="-6"/>
          <w:kern w:val="0"/>
          <w:sz w:val="44"/>
          <w:szCs w:val="44"/>
        </w:rPr>
        <w:t>关于做好</w:t>
      </w:r>
      <w:r w:rsidRPr="00573AE5">
        <w:rPr>
          <w:rFonts w:ascii="仿宋" w:eastAsia="仿宋" w:hAnsi="仿宋" w:cs="Tahoma" w:hint="eastAsia"/>
          <w:bCs/>
          <w:color w:val="000000"/>
          <w:spacing w:val="-6"/>
          <w:kern w:val="0"/>
          <w:sz w:val="44"/>
          <w:szCs w:val="44"/>
        </w:rPr>
        <w:t>2015</w:t>
      </w:r>
      <w:r w:rsidRPr="00573AE5">
        <w:rPr>
          <w:rFonts w:ascii="仿宋" w:eastAsia="仿宋" w:hAnsi="仿宋" w:cs="Tahoma" w:hint="eastAsia"/>
          <w:bCs/>
          <w:color w:val="000000"/>
          <w:spacing w:val="-6"/>
          <w:kern w:val="0"/>
          <w:sz w:val="44"/>
          <w:szCs w:val="44"/>
        </w:rPr>
        <w:t>年高等学校青年骨干教师</w:t>
      </w:r>
    </w:p>
    <w:p w:rsidR="00B37F13" w:rsidRPr="00573AE5" w:rsidRDefault="0059495D" w:rsidP="00573AE5">
      <w:pPr>
        <w:spacing w:beforeLines="100" w:line="280" w:lineRule="exact"/>
        <w:jc w:val="center"/>
        <w:rPr>
          <w:rFonts w:ascii="仿宋" w:eastAsia="仿宋" w:hAnsi="仿宋"/>
          <w:spacing w:val="-6"/>
          <w:sz w:val="44"/>
          <w:szCs w:val="44"/>
        </w:rPr>
      </w:pPr>
      <w:r w:rsidRPr="00573AE5">
        <w:rPr>
          <w:rFonts w:ascii="仿宋" w:eastAsia="仿宋" w:hAnsi="仿宋" w:hint="eastAsia"/>
          <w:spacing w:val="-6"/>
          <w:sz w:val="44"/>
          <w:szCs w:val="44"/>
        </w:rPr>
        <w:t>国内访问学者接受计划申报工作的通知</w:t>
      </w:r>
    </w:p>
    <w:p w:rsidR="00B37F13" w:rsidRPr="00573AE5" w:rsidRDefault="0059495D" w:rsidP="00573AE5">
      <w:pPr>
        <w:spacing w:beforeLines="150"/>
        <w:rPr>
          <w:rFonts w:ascii="仿宋" w:eastAsia="仿宋" w:hAnsi="仿宋" w:cs="仿宋_GB2312"/>
          <w:spacing w:val="-6"/>
          <w:sz w:val="32"/>
          <w:szCs w:val="32"/>
        </w:rPr>
      </w:pPr>
      <w:r w:rsidRPr="00573AE5">
        <w:rPr>
          <w:rFonts w:ascii="仿宋" w:eastAsia="仿宋" w:hAnsi="仿宋" w:cs="仿宋_GB2312" w:hint="eastAsia"/>
          <w:spacing w:val="-6"/>
          <w:sz w:val="32"/>
          <w:szCs w:val="32"/>
        </w:rPr>
        <w:t>各有关学校</w:t>
      </w:r>
      <w:r w:rsidRPr="00573AE5">
        <w:rPr>
          <w:rFonts w:ascii="仿宋" w:eastAsia="仿宋" w:hAnsi="仿宋" w:cs="仿宋_GB2312" w:hint="eastAsia"/>
          <w:spacing w:val="-6"/>
          <w:sz w:val="32"/>
          <w:szCs w:val="32"/>
        </w:rPr>
        <w:t>：</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根据《高等学校青年骨干教师国内访问学者项目实施办法》（教人厅</w:t>
      </w:r>
      <w:r w:rsidRPr="00573AE5">
        <w:rPr>
          <w:rFonts w:ascii="仿宋" w:eastAsia="仿宋" w:hAnsi="仿宋" w:cs="仿宋_GB2312" w:hint="eastAsia"/>
          <w:spacing w:val="-6"/>
          <w:kern w:val="0"/>
          <w:sz w:val="32"/>
          <w:szCs w:val="32"/>
        </w:rPr>
        <w:t>[2004]8</w:t>
      </w:r>
      <w:r w:rsidRPr="00573AE5">
        <w:rPr>
          <w:rFonts w:ascii="仿宋" w:eastAsia="仿宋" w:hAnsi="仿宋" w:cs="仿宋_GB2312" w:hint="eastAsia"/>
          <w:spacing w:val="-6"/>
          <w:kern w:val="0"/>
          <w:sz w:val="32"/>
          <w:szCs w:val="32"/>
        </w:rPr>
        <w:t>号文件），</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年教育部将继续资助约</w:t>
      </w:r>
      <w:r w:rsidRPr="00573AE5">
        <w:rPr>
          <w:rFonts w:ascii="仿宋" w:eastAsia="仿宋" w:hAnsi="仿宋" w:cs="仿宋_GB2312" w:hint="eastAsia"/>
          <w:spacing w:val="-6"/>
          <w:kern w:val="0"/>
          <w:sz w:val="32"/>
          <w:szCs w:val="32"/>
        </w:rPr>
        <w:t>1000</w:t>
      </w:r>
      <w:r w:rsidRPr="00573AE5">
        <w:rPr>
          <w:rFonts w:ascii="仿宋" w:eastAsia="仿宋" w:hAnsi="仿宋" w:cs="仿宋_GB2312" w:hint="eastAsia"/>
          <w:spacing w:val="-6"/>
          <w:kern w:val="0"/>
          <w:sz w:val="32"/>
          <w:szCs w:val="32"/>
        </w:rPr>
        <w:t>名青年骨干教师作为访问学者到国内重点高校、优势学科进行研修。为了做好</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年高等学校青年骨干教师国内访问学者接受计划的申报工作，现将有关事项通知如下：</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一、申报学校：接受学校应是教学科研水平高、师资力量雄厚的重点高校；一般应为“</w:t>
      </w:r>
      <w:r w:rsidRPr="00573AE5">
        <w:rPr>
          <w:rFonts w:ascii="仿宋" w:eastAsia="仿宋" w:hAnsi="仿宋" w:cs="仿宋_GB2312" w:hint="eastAsia"/>
          <w:spacing w:val="-6"/>
          <w:kern w:val="0"/>
          <w:sz w:val="32"/>
          <w:szCs w:val="32"/>
        </w:rPr>
        <w:t>211</w:t>
      </w:r>
      <w:r w:rsidRPr="00573AE5">
        <w:rPr>
          <w:rFonts w:ascii="仿宋" w:eastAsia="仿宋" w:hAnsi="仿宋" w:cs="仿宋_GB2312" w:hint="eastAsia"/>
          <w:spacing w:val="-6"/>
          <w:kern w:val="0"/>
          <w:sz w:val="32"/>
          <w:szCs w:val="32"/>
        </w:rPr>
        <w:t>工程”重点建设高校，能为国内访问学者提供不低于博士研究生标准的研修和住宿条件。</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二、申报学科：接受学科应为国家重点学科，国家、教育部重点实验室，国家、教育部工程（技术）研究中心，教育部人文社会科学重点研究基地等重点科研基地，以及博士后科研流动站等优势学科。英语类、艺术类、体育类和民族类专业可放宽至博士点学科。</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三、申报导师：一般应为在职博士生指导教师，师德高尚、</w:t>
      </w:r>
      <w:r w:rsidRPr="00573AE5">
        <w:rPr>
          <w:rFonts w:ascii="仿宋" w:eastAsia="仿宋" w:hAnsi="仿宋" w:cs="仿宋_GB2312" w:hint="eastAsia"/>
          <w:spacing w:val="-6"/>
          <w:kern w:val="0"/>
          <w:sz w:val="32"/>
          <w:szCs w:val="32"/>
        </w:rPr>
        <w:lastRenderedPageBreak/>
        <w:t>学术造诣高深、工作认真负责，主持并承担了能让国内访问学者参与的科研项目。申报课题必须是指导教师取得的重要成果和目前正在承担的国家或省部级科研课题。</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四、申报工作：以学校为单位进行。</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1.</w:t>
      </w:r>
      <w:r w:rsidRPr="00573AE5">
        <w:rPr>
          <w:rFonts w:ascii="仿宋" w:eastAsia="仿宋" w:hAnsi="仿宋" w:cs="仿宋_GB2312" w:hint="eastAsia"/>
          <w:spacing w:val="-6"/>
          <w:kern w:val="0"/>
          <w:sz w:val="32"/>
          <w:szCs w:val="32"/>
        </w:rPr>
        <w:t>首次申请接受国内访问学者的高校，须填写《高等学校接受青年骨干教师国内访问学者计划申报表》（以下简称《计划申报表》）和《高等学校接受青年骨干教师国内访问学者学科专业导师课题汇总表》（以下简称《专业导师课题汇总表》，表格电子版可登录我中心主页下载，网址：</w:t>
      </w:r>
      <w:hyperlink r:id="rId7" w:history="1">
        <w:r w:rsidRPr="00573AE5">
          <w:rPr>
            <w:rStyle w:val="a9"/>
            <w:rFonts w:ascii="仿宋" w:eastAsia="仿宋" w:hAnsi="仿宋" w:cs="仿宋_GB2312" w:hint="eastAsia"/>
            <w:spacing w:val="-6"/>
            <w:kern w:val="0"/>
            <w:sz w:val="32"/>
            <w:szCs w:val="32"/>
          </w:rPr>
          <w:t>http://cce.whu.edu.cn/szpx/index.php</w:t>
        </w:r>
      </w:hyperlink>
      <w:r w:rsidRPr="00573AE5">
        <w:rPr>
          <w:rFonts w:ascii="仿宋" w:eastAsia="仿宋" w:hAnsi="仿宋" w:cs="仿宋_GB2312" w:hint="eastAsia"/>
          <w:spacing w:val="-6"/>
          <w:kern w:val="0"/>
          <w:sz w:val="32"/>
          <w:szCs w:val="32"/>
        </w:rPr>
        <w:t>）。</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2.</w:t>
      </w:r>
      <w:r w:rsidRPr="00573AE5">
        <w:rPr>
          <w:rFonts w:ascii="仿宋" w:eastAsia="仿宋" w:hAnsi="仿宋" w:cs="仿宋_GB2312" w:hint="eastAsia"/>
          <w:spacing w:val="-6"/>
          <w:kern w:val="0"/>
          <w:sz w:val="32"/>
          <w:szCs w:val="32"/>
        </w:rPr>
        <w:t>在</w:t>
      </w:r>
      <w:r w:rsidRPr="00573AE5">
        <w:rPr>
          <w:rFonts w:ascii="仿宋" w:eastAsia="仿宋" w:hAnsi="仿宋" w:cs="仿宋_GB2312" w:hint="eastAsia"/>
          <w:spacing w:val="-6"/>
          <w:kern w:val="0"/>
          <w:sz w:val="32"/>
          <w:szCs w:val="32"/>
        </w:rPr>
        <w:t>2014</w:t>
      </w:r>
      <w:r w:rsidRPr="00573AE5">
        <w:rPr>
          <w:rFonts w:ascii="仿宋" w:eastAsia="仿宋" w:hAnsi="仿宋" w:cs="仿宋_GB2312" w:hint="eastAsia"/>
          <w:spacing w:val="-6"/>
          <w:kern w:val="0"/>
          <w:sz w:val="32"/>
          <w:szCs w:val="32"/>
        </w:rPr>
        <w:t>年申报过接受国内访问学者计划的高校，需提交《计划申报表》和《</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年接受计划汇总表》。我中心将通过电子邮箱发送该高校《</w:t>
      </w:r>
      <w:r w:rsidRPr="00573AE5">
        <w:rPr>
          <w:rFonts w:ascii="仿宋" w:eastAsia="仿宋" w:hAnsi="仿宋" w:cs="仿宋_GB2312" w:hint="eastAsia"/>
          <w:spacing w:val="-6"/>
          <w:kern w:val="0"/>
          <w:sz w:val="32"/>
          <w:szCs w:val="32"/>
        </w:rPr>
        <w:t>2014</w:t>
      </w:r>
      <w:r w:rsidRPr="00573AE5">
        <w:rPr>
          <w:rFonts w:ascii="仿宋" w:eastAsia="仿宋" w:hAnsi="仿宋" w:cs="仿宋_GB2312" w:hint="eastAsia"/>
          <w:spacing w:val="-6"/>
          <w:kern w:val="0"/>
          <w:sz w:val="32"/>
          <w:szCs w:val="32"/>
        </w:rPr>
        <w:t>年接受计划汇总表》，请接收高校根据目前专业和导师的实际情况，在上表的基础上修改完成《</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年接受计划汇总表》，以确保专业名称和专业代码的规范和准确。</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五、报送要求：请各接受学校将《计划申报表》、《专业导师课题汇总</w:t>
      </w:r>
      <w:r w:rsidRPr="00573AE5">
        <w:rPr>
          <w:rFonts w:ascii="仿宋" w:eastAsia="仿宋" w:hAnsi="仿宋" w:cs="仿宋_GB2312" w:hint="eastAsia"/>
          <w:spacing w:val="-6"/>
          <w:kern w:val="0"/>
          <w:sz w:val="32"/>
          <w:szCs w:val="32"/>
        </w:rPr>
        <w:t>表》或《</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年接受计划汇总表》等材料于</w:t>
      </w:r>
      <w:r w:rsidRPr="00573AE5">
        <w:rPr>
          <w:rFonts w:ascii="仿宋" w:eastAsia="仿宋" w:hAnsi="仿宋" w:cs="仿宋_GB2312" w:hint="eastAsia"/>
          <w:spacing w:val="-6"/>
          <w:kern w:val="0"/>
          <w:sz w:val="32"/>
          <w:szCs w:val="32"/>
        </w:rPr>
        <w:t>2014</w:t>
      </w:r>
      <w:r w:rsidRPr="00573AE5">
        <w:rPr>
          <w:rFonts w:ascii="仿宋" w:eastAsia="仿宋" w:hAnsi="仿宋" w:cs="仿宋_GB2312" w:hint="eastAsia"/>
          <w:spacing w:val="-6"/>
          <w:kern w:val="0"/>
          <w:sz w:val="32"/>
          <w:szCs w:val="32"/>
        </w:rPr>
        <w:t>年</w:t>
      </w:r>
      <w:r w:rsidRPr="00573AE5">
        <w:rPr>
          <w:rFonts w:ascii="仿宋" w:eastAsia="仿宋" w:hAnsi="仿宋" w:cs="仿宋_GB2312" w:hint="eastAsia"/>
          <w:spacing w:val="-6"/>
          <w:kern w:val="0"/>
          <w:sz w:val="32"/>
          <w:szCs w:val="32"/>
        </w:rPr>
        <w:t>11</w:t>
      </w:r>
      <w:r w:rsidRPr="00573AE5">
        <w:rPr>
          <w:rFonts w:ascii="仿宋" w:eastAsia="仿宋" w:hAnsi="仿宋" w:cs="仿宋_GB2312" w:hint="eastAsia"/>
          <w:spacing w:val="-6"/>
          <w:kern w:val="0"/>
          <w:sz w:val="32"/>
          <w:szCs w:val="32"/>
        </w:rPr>
        <w:t>月</w:t>
      </w:r>
      <w:r w:rsidRPr="00573AE5">
        <w:rPr>
          <w:rFonts w:ascii="仿宋" w:eastAsia="仿宋" w:hAnsi="仿宋" w:cs="仿宋_GB2312" w:hint="eastAsia"/>
          <w:spacing w:val="-6"/>
          <w:kern w:val="0"/>
          <w:sz w:val="32"/>
          <w:szCs w:val="32"/>
        </w:rPr>
        <w:t>30</w:t>
      </w:r>
      <w:r w:rsidRPr="00573AE5">
        <w:rPr>
          <w:rFonts w:ascii="仿宋" w:eastAsia="仿宋" w:hAnsi="仿宋" w:cs="仿宋_GB2312" w:hint="eastAsia"/>
          <w:spacing w:val="-6"/>
          <w:kern w:val="0"/>
          <w:sz w:val="32"/>
          <w:szCs w:val="32"/>
        </w:rPr>
        <w:t>日前报送至我中心，逾期不予受理。材料需电子文本及纸介文本各一份；纸介文本</w:t>
      </w:r>
      <w:r w:rsidRPr="00573AE5">
        <w:rPr>
          <w:rFonts w:ascii="仿宋" w:eastAsia="仿宋" w:hAnsi="仿宋" w:cs="仿宋_GB2312" w:hint="eastAsia"/>
          <w:spacing w:val="-6"/>
          <w:sz w:val="32"/>
          <w:szCs w:val="32"/>
        </w:rPr>
        <w:t>用</w:t>
      </w:r>
      <w:r w:rsidRPr="00573AE5">
        <w:rPr>
          <w:rFonts w:ascii="仿宋" w:eastAsia="仿宋" w:hAnsi="仿宋" w:cs="仿宋_GB2312" w:hint="eastAsia"/>
          <w:spacing w:val="-6"/>
          <w:sz w:val="32"/>
          <w:szCs w:val="32"/>
        </w:rPr>
        <w:t>A4</w:t>
      </w:r>
      <w:r w:rsidRPr="00573AE5">
        <w:rPr>
          <w:rFonts w:ascii="仿宋" w:eastAsia="仿宋" w:hAnsi="仿宋" w:cs="仿宋_GB2312" w:hint="eastAsia"/>
          <w:spacing w:val="-6"/>
          <w:sz w:val="32"/>
          <w:szCs w:val="32"/>
        </w:rPr>
        <w:t>打印纸，字体为宋体，正文字号为五号，单位负责人签字并加盖公章，快递或挂号寄送；电子文本用电子邮件发送。</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六、《计划申报表》填报要求：内容简明扼要；收费标准和住宿条件须填写清楚；《专业导师课题汇总表》填报要求：申请学科按国务院学位办颁布的《学位授予与人才培养学科目录》（可登陆我中心主页查阅下载）中标准的学科名称和代码填报，并注</w:t>
      </w:r>
      <w:r w:rsidRPr="00573AE5">
        <w:rPr>
          <w:rFonts w:ascii="仿宋" w:eastAsia="仿宋" w:hAnsi="仿宋" w:cs="仿宋_GB2312" w:hint="eastAsia"/>
          <w:spacing w:val="-6"/>
          <w:kern w:val="0"/>
          <w:sz w:val="32"/>
          <w:szCs w:val="32"/>
        </w:rPr>
        <w:lastRenderedPageBreak/>
        <w:t>明学科情况，如国家或教育部重点实验室、教育部工</w:t>
      </w:r>
      <w:r w:rsidRPr="00573AE5">
        <w:rPr>
          <w:rFonts w:ascii="仿宋" w:eastAsia="仿宋" w:hAnsi="仿宋" w:cs="仿宋_GB2312" w:hint="eastAsia"/>
          <w:spacing w:val="-6"/>
          <w:kern w:val="0"/>
          <w:sz w:val="32"/>
          <w:szCs w:val="32"/>
        </w:rPr>
        <w:t>程（技术）研究中心、教育部人文社会科学重点研究基地等，导师和课题信息务必准确；《</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接受计划汇总表》填报要求：学科专业名称和代码以上一年规范信息为准，导师和课题信息务必准确，如有导师因退休、出国等原因无法接受访问学者或当年新遴选导师愿意接受访问学者，须核实更新相关信息，方便各选派高校及访问学者申请者查询。</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七、接受计划由武汉中心汇总、审核后报教育部教师工作司审批。审定后的接受计划将在“武汉中心网”和“中国高校教师网”发布</w:t>
      </w:r>
      <w:r w:rsidRPr="00573AE5">
        <w:rPr>
          <w:rFonts w:ascii="仿宋" w:eastAsia="仿宋" w:hAnsi="仿宋" w:cs="仿宋_GB2312" w:hint="eastAsia"/>
          <w:color w:val="FF0000"/>
          <w:spacing w:val="-6"/>
          <w:kern w:val="0"/>
          <w:sz w:val="32"/>
          <w:szCs w:val="32"/>
        </w:rPr>
        <w:t>。</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八、未进入我中心网站公布的青年骨干教师国内访问学者接受计划数据库的学校、学科、</w:t>
      </w:r>
      <w:r w:rsidRPr="00573AE5">
        <w:rPr>
          <w:rFonts w:ascii="仿宋" w:eastAsia="仿宋" w:hAnsi="仿宋" w:cs="仿宋_GB2312" w:hint="eastAsia"/>
          <w:spacing w:val="-6"/>
          <w:kern w:val="0"/>
          <w:sz w:val="32"/>
          <w:szCs w:val="32"/>
        </w:rPr>
        <w:t>专业和导师将不能接受青年骨干教师国内访问学者。</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九、鉴于部分高校对</w:t>
      </w:r>
      <w:r w:rsidRPr="00573AE5">
        <w:rPr>
          <w:rFonts w:ascii="仿宋" w:eastAsia="仿宋" w:hAnsi="仿宋" w:cs="仿宋_GB2312" w:hint="eastAsia"/>
          <w:spacing w:val="-6"/>
          <w:kern w:val="0"/>
          <w:sz w:val="32"/>
          <w:szCs w:val="32"/>
        </w:rPr>
        <w:t>2015</w:t>
      </w:r>
      <w:r w:rsidRPr="00573AE5">
        <w:rPr>
          <w:rFonts w:ascii="仿宋" w:eastAsia="仿宋" w:hAnsi="仿宋" w:cs="仿宋_GB2312" w:hint="eastAsia"/>
          <w:spacing w:val="-6"/>
          <w:kern w:val="0"/>
          <w:sz w:val="32"/>
          <w:szCs w:val="32"/>
        </w:rPr>
        <w:t>年接受一般项目国内访问学者仍有需求，我中心将继续组织开展一般项目国内访问学者工作。接受学科应为博士点学科，接受导师应为博士生导师或博士点学术造诣较深的教授。首次申报接受一般访学的学校需认真填写《高等学校接受一般项目国内访问学者计划申报表》（电子版可登录我中心主页下载）；上一年申报过一般访学接受计划的高校，可在我中心发送的《</w:t>
      </w:r>
      <w:r w:rsidRPr="00573AE5">
        <w:rPr>
          <w:rFonts w:ascii="仿宋" w:eastAsia="仿宋" w:hAnsi="仿宋" w:cs="仿宋_GB2312" w:hint="eastAsia"/>
          <w:spacing w:val="-6"/>
          <w:kern w:val="0"/>
          <w:sz w:val="32"/>
          <w:szCs w:val="32"/>
        </w:rPr>
        <w:t>2014</w:t>
      </w:r>
      <w:r w:rsidRPr="00573AE5">
        <w:rPr>
          <w:rFonts w:ascii="仿宋" w:eastAsia="仿宋" w:hAnsi="仿宋" w:cs="仿宋_GB2312" w:hint="eastAsia"/>
          <w:spacing w:val="-6"/>
          <w:kern w:val="0"/>
          <w:sz w:val="32"/>
          <w:szCs w:val="32"/>
        </w:rPr>
        <w:t>年接受计划汇总表》中直接修改和调整。操作方法、格式要求、报送形式和截止时间与青年骨干教师国内访问学者项目相</w:t>
      </w:r>
      <w:r w:rsidRPr="00573AE5">
        <w:rPr>
          <w:rFonts w:ascii="仿宋" w:eastAsia="仿宋" w:hAnsi="仿宋" w:cs="仿宋_GB2312" w:hint="eastAsia"/>
          <w:spacing w:val="-6"/>
          <w:kern w:val="0"/>
          <w:sz w:val="32"/>
          <w:szCs w:val="32"/>
        </w:rPr>
        <w:t>同。</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十、一般项目国内访问学者接受计划和青年骨干教师国内访问学者项目接受计划无须重复申报，有资格接收青年骨干教师国内访问学者的学校、学科和导师均可以接收一般项目国内访问学</w:t>
      </w:r>
      <w:r w:rsidRPr="00573AE5">
        <w:rPr>
          <w:rFonts w:ascii="仿宋" w:eastAsia="仿宋" w:hAnsi="仿宋" w:cs="仿宋_GB2312" w:hint="eastAsia"/>
          <w:spacing w:val="-6"/>
          <w:kern w:val="0"/>
          <w:sz w:val="32"/>
          <w:szCs w:val="32"/>
        </w:rPr>
        <w:lastRenderedPageBreak/>
        <w:t>者。</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十一、其它未尽事宜可与我中心联系。</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十二、联系人：龙淳</w:t>
      </w:r>
      <w:r w:rsidRPr="00573AE5">
        <w:rPr>
          <w:rFonts w:ascii="仿宋" w:eastAsia="仿宋" w:hAnsi="仿宋" w:cs="仿宋_GB2312" w:hint="eastAsia"/>
          <w:spacing w:val="-6"/>
          <w:kern w:val="0"/>
          <w:sz w:val="32"/>
          <w:szCs w:val="32"/>
        </w:rPr>
        <w:t xml:space="preserve">  </w:t>
      </w:r>
      <w:r w:rsidRPr="00573AE5">
        <w:rPr>
          <w:rFonts w:ascii="仿宋" w:eastAsia="仿宋" w:hAnsi="仿宋" w:cs="仿宋_GB2312" w:hint="eastAsia"/>
          <w:spacing w:val="-6"/>
          <w:kern w:val="0"/>
          <w:sz w:val="32"/>
          <w:szCs w:val="32"/>
        </w:rPr>
        <w:t>文鹏</w:t>
      </w:r>
      <w:r w:rsidRPr="00573AE5">
        <w:rPr>
          <w:rFonts w:ascii="仿宋_GB2312" w:eastAsia="仿宋" w:hAnsi="仿宋_GB2312" w:cs="仿宋_GB2312" w:hint="eastAsia"/>
          <w:spacing w:val="-6"/>
          <w:kern w:val="0"/>
          <w:sz w:val="32"/>
          <w:szCs w:val="32"/>
        </w:rPr>
        <w:t> </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地</w:t>
      </w:r>
      <w:r w:rsidRPr="00573AE5">
        <w:rPr>
          <w:rFonts w:ascii="仿宋" w:eastAsia="仿宋" w:hAnsi="仿宋" w:cs="仿宋_GB2312" w:hint="eastAsia"/>
          <w:spacing w:val="-6"/>
          <w:kern w:val="0"/>
          <w:sz w:val="32"/>
          <w:szCs w:val="32"/>
        </w:rPr>
        <w:t xml:space="preserve">  </w:t>
      </w:r>
      <w:r w:rsidRPr="00573AE5">
        <w:rPr>
          <w:rFonts w:ascii="仿宋" w:eastAsia="仿宋" w:hAnsi="仿宋" w:cs="仿宋_GB2312" w:hint="eastAsia"/>
          <w:spacing w:val="-6"/>
          <w:kern w:val="0"/>
          <w:sz w:val="32"/>
          <w:szCs w:val="32"/>
        </w:rPr>
        <w:t>址：</w:t>
      </w:r>
      <w:r w:rsidRPr="00573AE5">
        <w:rPr>
          <w:rFonts w:ascii="仿宋" w:eastAsia="仿宋" w:hAnsi="仿宋" w:cs="仿宋_GB2312" w:hint="eastAsia"/>
          <w:spacing w:val="-6"/>
          <w:kern w:val="0"/>
          <w:sz w:val="32"/>
          <w:szCs w:val="32"/>
        </w:rPr>
        <w:t xml:space="preserve">430072  </w:t>
      </w:r>
      <w:r w:rsidRPr="00573AE5">
        <w:rPr>
          <w:rFonts w:ascii="仿宋" w:eastAsia="仿宋" w:hAnsi="仿宋" w:cs="仿宋_GB2312" w:hint="eastAsia"/>
          <w:spacing w:val="-6"/>
          <w:kern w:val="0"/>
          <w:sz w:val="32"/>
          <w:szCs w:val="32"/>
        </w:rPr>
        <w:t>武汉大学校内梅园二路</w:t>
      </w:r>
      <w:r w:rsidRPr="00573AE5">
        <w:rPr>
          <w:rFonts w:ascii="仿宋" w:eastAsia="仿宋" w:hAnsi="仿宋" w:cs="仿宋_GB2312" w:hint="eastAsia"/>
          <w:spacing w:val="-6"/>
          <w:kern w:val="0"/>
          <w:sz w:val="32"/>
          <w:szCs w:val="32"/>
        </w:rPr>
        <w:t xml:space="preserve">  </w:t>
      </w:r>
      <w:r w:rsidRPr="00573AE5">
        <w:rPr>
          <w:rFonts w:ascii="仿宋" w:eastAsia="仿宋" w:hAnsi="仿宋" w:cs="仿宋_GB2312" w:hint="eastAsia"/>
          <w:spacing w:val="-6"/>
          <w:kern w:val="0"/>
          <w:sz w:val="32"/>
          <w:szCs w:val="32"/>
        </w:rPr>
        <w:t>教育部高等学校师资培训交流武汉中心</w:t>
      </w:r>
    </w:p>
    <w:p w:rsidR="00B37F13" w:rsidRPr="00573AE5" w:rsidRDefault="0059495D" w:rsidP="00573AE5">
      <w:pPr>
        <w:ind w:firstLineChars="200" w:firstLine="616"/>
        <w:rPr>
          <w:rFonts w:ascii="仿宋" w:eastAsia="仿宋" w:hAnsi="仿宋" w:cs="仿宋_GB2312"/>
          <w:spacing w:val="-6"/>
          <w:kern w:val="0"/>
          <w:sz w:val="32"/>
          <w:szCs w:val="32"/>
        </w:rPr>
      </w:pPr>
      <w:r w:rsidRPr="00573AE5">
        <w:rPr>
          <w:rFonts w:ascii="仿宋" w:eastAsia="仿宋" w:hAnsi="仿宋" w:cs="仿宋_GB2312" w:hint="eastAsia"/>
          <w:spacing w:val="-6"/>
          <w:kern w:val="0"/>
          <w:sz w:val="32"/>
          <w:szCs w:val="32"/>
        </w:rPr>
        <w:t>电话</w:t>
      </w:r>
      <w:r w:rsidRPr="00573AE5">
        <w:rPr>
          <w:rFonts w:ascii="仿宋" w:eastAsia="仿宋" w:hAnsi="仿宋" w:cs="仿宋_GB2312" w:hint="eastAsia"/>
          <w:spacing w:val="-6"/>
          <w:kern w:val="0"/>
          <w:sz w:val="32"/>
          <w:szCs w:val="32"/>
        </w:rPr>
        <w:t>/</w:t>
      </w:r>
      <w:r w:rsidRPr="00573AE5">
        <w:rPr>
          <w:rFonts w:ascii="仿宋" w:eastAsia="仿宋" w:hAnsi="仿宋" w:cs="仿宋_GB2312" w:hint="eastAsia"/>
          <w:spacing w:val="-6"/>
          <w:kern w:val="0"/>
          <w:sz w:val="32"/>
          <w:szCs w:val="32"/>
        </w:rPr>
        <w:t>传真：</w:t>
      </w:r>
      <w:r w:rsidRPr="00573AE5">
        <w:rPr>
          <w:rFonts w:ascii="仿宋" w:eastAsia="仿宋" w:hAnsi="仿宋" w:cs="仿宋_GB2312" w:hint="eastAsia"/>
          <w:spacing w:val="-6"/>
          <w:kern w:val="0"/>
          <w:sz w:val="32"/>
          <w:szCs w:val="32"/>
        </w:rPr>
        <w:t>027-68752845</w:t>
      </w:r>
    </w:p>
    <w:p w:rsidR="00B37F13" w:rsidRPr="00573AE5" w:rsidRDefault="0059495D" w:rsidP="00573AE5">
      <w:pPr>
        <w:spacing w:afterLines="600"/>
        <w:ind w:firstLineChars="200" w:firstLine="616"/>
        <w:jc w:val="left"/>
        <w:rPr>
          <w:rFonts w:ascii="仿宋" w:eastAsia="仿宋" w:hAnsi="仿宋" w:cs="仿宋_GB2312"/>
          <w:spacing w:val="-6"/>
          <w:sz w:val="32"/>
          <w:szCs w:val="32"/>
        </w:rPr>
      </w:pPr>
      <w:r w:rsidRPr="00573AE5">
        <w:rPr>
          <w:rFonts w:ascii="仿宋" w:eastAsia="仿宋" w:hAnsi="仿宋" w:cs="仿宋_GB2312" w:hint="eastAsia"/>
          <w:spacing w:val="-6"/>
          <w:kern w:val="0"/>
          <w:sz w:val="32"/>
          <w:szCs w:val="32"/>
        </w:rPr>
        <w:t>E-mail</w:t>
      </w:r>
      <w:r w:rsidRPr="00573AE5">
        <w:rPr>
          <w:rFonts w:ascii="仿宋" w:eastAsia="仿宋" w:hAnsi="仿宋" w:cs="仿宋_GB2312" w:hint="eastAsia"/>
          <w:spacing w:val="-6"/>
          <w:kern w:val="0"/>
          <w:sz w:val="32"/>
          <w:szCs w:val="32"/>
        </w:rPr>
        <w:t>：</w:t>
      </w:r>
      <w:r w:rsidRPr="00573AE5">
        <w:rPr>
          <w:rFonts w:ascii="仿宋" w:eastAsia="仿宋" w:hAnsi="仿宋" w:cs="仿宋_GB2312" w:hint="eastAsia"/>
          <w:spacing w:val="-6"/>
          <w:kern w:val="0"/>
          <w:sz w:val="32"/>
          <w:szCs w:val="32"/>
        </w:rPr>
        <w:t>gnfwxz@163.com</w:t>
      </w:r>
      <w:r w:rsidRPr="00573AE5">
        <w:rPr>
          <w:rFonts w:ascii="仿宋" w:eastAsia="仿宋" w:hAnsi="仿宋" w:cs="仿宋_GB2312" w:hint="eastAsia"/>
          <w:spacing w:val="-6"/>
          <w:kern w:val="0"/>
          <w:sz w:val="32"/>
          <w:szCs w:val="32"/>
        </w:rPr>
        <w:t>。</w:t>
      </w:r>
    </w:p>
    <w:p w:rsidR="00B37F13" w:rsidRPr="00573AE5" w:rsidRDefault="00B37F13" w:rsidP="00573AE5">
      <w:pPr>
        <w:ind w:rightChars="400" w:right="960"/>
        <w:rPr>
          <w:rFonts w:ascii="仿宋" w:eastAsia="仿宋" w:hAnsi="仿宋" w:cs="仿宋_GB2312"/>
          <w:spacing w:val="-8"/>
          <w:sz w:val="32"/>
          <w:szCs w:val="32"/>
        </w:rPr>
      </w:pPr>
    </w:p>
    <w:p w:rsidR="00B37F13" w:rsidRPr="00573AE5" w:rsidRDefault="00B37F13">
      <w:pPr>
        <w:pStyle w:val="p0"/>
        <w:spacing w:line="640" w:lineRule="exact"/>
        <w:ind w:right="840" w:firstLineChars="200" w:firstLine="608"/>
        <w:jc w:val="right"/>
        <w:rPr>
          <w:rFonts w:ascii="仿宋" w:eastAsia="仿宋" w:hAnsi="仿宋" w:cs="仿宋_GB2312"/>
          <w:spacing w:val="-8"/>
          <w:sz w:val="32"/>
          <w:szCs w:val="32"/>
        </w:rPr>
      </w:pPr>
    </w:p>
    <w:p w:rsidR="00B37F13" w:rsidRPr="00573AE5" w:rsidRDefault="0059495D">
      <w:pPr>
        <w:pStyle w:val="p0"/>
        <w:spacing w:line="640" w:lineRule="exact"/>
        <w:ind w:right="840" w:firstLineChars="200" w:firstLine="608"/>
        <w:jc w:val="center"/>
        <w:rPr>
          <w:rFonts w:ascii="仿宋" w:eastAsia="仿宋" w:hAnsi="仿宋" w:cs="仿宋_GB2312"/>
          <w:spacing w:val="-8"/>
          <w:sz w:val="32"/>
          <w:szCs w:val="32"/>
        </w:rPr>
      </w:pPr>
      <w:bookmarkStart w:id="0" w:name="_GoBack"/>
      <w:bookmarkEnd w:id="0"/>
      <w:r w:rsidRPr="00573AE5">
        <w:rPr>
          <w:rFonts w:ascii="仿宋" w:eastAsia="仿宋" w:hAnsi="仿宋" w:cs="仿宋_GB2312" w:hint="eastAsia"/>
          <w:spacing w:val="-8"/>
          <w:sz w:val="32"/>
          <w:szCs w:val="32"/>
        </w:rPr>
        <w:t>教育部高等学校师资培训交流武汉中心</w:t>
      </w:r>
    </w:p>
    <w:p w:rsidR="00B37F13" w:rsidRPr="00573AE5" w:rsidRDefault="0059495D">
      <w:pPr>
        <w:pStyle w:val="p0"/>
        <w:spacing w:line="640" w:lineRule="exact"/>
        <w:ind w:right="1890" w:firstLineChars="200" w:firstLine="608"/>
        <w:jc w:val="right"/>
        <w:rPr>
          <w:rFonts w:ascii="仿宋" w:eastAsia="仿宋" w:hAnsi="仿宋" w:cs="仿宋_GB2312"/>
          <w:spacing w:val="-8"/>
          <w:sz w:val="32"/>
          <w:szCs w:val="32"/>
        </w:rPr>
      </w:pPr>
      <w:r w:rsidRPr="00573AE5">
        <w:rPr>
          <w:rFonts w:ascii="仿宋" w:eastAsia="仿宋" w:hAnsi="仿宋" w:cs="仿宋_GB2312" w:hint="eastAsia"/>
          <w:spacing w:val="-8"/>
          <w:sz w:val="32"/>
          <w:szCs w:val="32"/>
        </w:rPr>
        <w:t>二○一四年</w:t>
      </w:r>
      <w:r w:rsidRPr="00573AE5">
        <w:rPr>
          <w:rFonts w:ascii="仿宋" w:eastAsia="仿宋" w:hAnsi="仿宋" w:cs="仿宋_GB2312" w:hint="eastAsia"/>
          <w:spacing w:val="-8"/>
          <w:sz w:val="32"/>
          <w:szCs w:val="32"/>
        </w:rPr>
        <w:t>十</w:t>
      </w:r>
      <w:r w:rsidRPr="00573AE5">
        <w:rPr>
          <w:rFonts w:ascii="仿宋" w:eastAsia="仿宋" w:hAnsi="仿宋" w:cs="仿宋_GB2312" w:hint="eastAsia"/>
          <w:spacing w:val="-8"/>
          <w:sz w:val="32"/>
          <w:szCs w:val="32"/>
        </w:rPr>
        <w:t>月</w:t>
      </w:r>
      <w:r w:rsidRPr="00573AE5">
        <w:rPr>
          <w:rFonts w:ascii="仿宋" w:eastAsia="仿宋" w:hAnsi="仿宋" w:cs="仿宋_GB2312" w:hint="eastAsia"/>
          <w:spacing w:val="-8"/>
          <w:sz w:val="32"/>
          <w:szCs w:val="32"/>
        </w:rPr>
        <w:t>十八</w:t>
      </w:r>
      <w:r w:rsidRPr="00573AE5">
        <w:rPr>
          <w:rFonts w:ascii="仿宋" w:eastAsia="仿宋" w:hAnsi="仿宋" w:cs="仿宋_GB2312" w:hint="eastAsia"/>
          <w:spacing w:val="-8"/>
          <w:sz w:val="32"/>
          <w:szCs w:val="32"/>
        </w:rPr>
        <w:t>日</w:t>
      </w:r>
    </w:p>
    <w:p w:rsidR="00B37F13" w:rsidRPr="00573AE5" w:rsidRDefault="00B37F13" w:rsidP="00573AE5">
      <w:pPr>
        <w:ind w:firstLineChars="200" w:firstLine="640"/>
        <w:rPr>
          <w:rFonts w:ascii="仿宋" w:eastAsia="仿宋" w:hAnsi="仿宋" w:cs="仿宋_GB2312"/>
          <w:sz w:val="32"/>
          <w:szCs w:val="32"/>
        </w:rPr>
      </w:pPr>
    </w:p>
    <w:p w:rsidR="00B37F13" w:rsidRPr="00573AE5" w:rsidRDefault="00B37F13" w:rsidP="00573AE5">
      <w:pPr>
        <w:ind w:firstLineChars="200" w:firstLine="640"/>
        <w:rPr>
          <w:rFonts w:ascii="仿宋" w:eastAsia="仿宋" w:hAnsi="仿宋" w:cs="仿宋_GB2312"/>
          <w:sz w:val="32"/>
          <w:szCs w:val="32"/>
        </w:rPr>
      </w:pPr>
    </w:p>
    <w:p w:rsidR="00B37F13" w:rsidRPr="00573AE5" w:rsidRDefault="00B37F13">
      <w:pPr>
        <w:spacing w:line="280" w:lineRule="exact"/>
        <w:rPr>
          <w:rFonts w:ascii="仿宋" w:eastAsia="仿宋" w:hAnsi="仿宋" w:cs="仿宋_GB2312"/>
          <w:sz w:val="32"/>
          <w:szCs w:val="32"/>
        </w:rPr>
      </w:pPr>
    </w:p>
    <w:p w:rsidR="00B37F13" w:rsidRPr="00573AE5" w:rsidRDefault="00B37F13">
      <w:pPr>
        <w:spacing w:line="280" w:lineRule="exact"/>
        <w:rPr>
          <w:rFonts w:ascii="仿宋" w:eastAsia="仿宋" w:hAnsi="仿宋" w:cs="仿宋_GB2312"/>
          <w:sz w:val="32"/>
          <w:szCs w:val="32"/>
        </w:rPr>
      </w:pPr>
    </w:p>
    <w:p w:rsidR="00B37F13" w:rsidRPr="00573AE5" w:rsidRDefault="00B37F13">
      <w:pPr>
        <w:spacing w:line="280" w:lineRule="exact"/>
        <w:rPr>
          <w:rFonts w:ascii="仿宋" w:eastAsia="仿宋" w:hAnsi="仿宋" w:cs="仿宋_GB2312"/>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B37F13">
      <w:pPr>
        <w:spacing w:line="280" w:lineRule="exact"/>
        <w:rPr>
          <w:rFonts w:ascii="仿宋" w:eastAsia="仿宋" w:hAnsi="仿宋"/>
          <w:sz w:val="32"/>
          <w:szCs w:val="32"/>
        </w:rPr>
      </w:pPr>
    </w:p>
    <w:p w:rsidR="00B37F13" w:rsidRPr="00573AE5" w:rsidRDefault="0059495D">
      <w:pPr>
        <w:spacing w:line="280" w:lineRule="exact"/>
        <w:jc w:val="center"/>
        <w:rPr>
          <w:rFonts w:ascii="仿宋" w:eastAsia="仿宋" w:hAnsi="仿宋"/>
          <w:sz w:val="32"/>
          <w:szCs w:val="32"/>
        </w:rPr>
      </w:pPr>
      <w:r w:rsidRPr="00573AE5">
        <w:rPr>
          <w:rFonts w:ascii="仿宋" w:eastAsia="仿宋" w:hAnsi="仿宋" w:hint="eastAsia"/>
          <w:spacing w:val="-10"/>
          <w:sz w:val="21"/>
          <w:szCs w:val="21"/>
        </w:rPr>
        <w:t>—————————————————————————————————————————————</w:t>
      </w:r>
    </w:p>
    <w:p w:rsidR="00B37F13" w:rsidRPr="00573AE5" w:rsidRDefault="0059495D">
      <w:pPr>
        <w:spacing w:line="280" w:lineRule="exact"/>
        <w:ind w:rightChars="100" w:right="240"/>
        <w:jc w:val="left"/>
        <w:rPr>
          <w:rFonts w:ascii="仿宋" w:eastAsia="仿宋" w:hAnsi="仿宋"/>
          <w:sz w:val="32"/>
          <w:szCs w:val="32"/>
        </w:rPr>
      </w:pPr>
      <w:r w:rsidRPr="00573AE5">
        <w:rPr>
          <w:rStyle w:val="12"/>
          <w:rFonts w:ascii="仿宋" w:eastAsia="仿宋" w:hAnsi="仿宋" w:hint="eastAsia"/>
          <w:color w:val="auto"/>
          <w:szCs w:val="24"/>
        </w:rPr>
        <w:t xml:space="preserve">  </w:t>
      </w:r>
      <w:r w:rsidRPr="00573AE5">
        <w:rPr>
          <w:rStyle w:val="12"/>
          <w:rFonts w:ascii="仿宋" w:eastAsia="仿宋" w:hAnsi="仿宋" w:hint="eastAsia"/>
          <w:color w:val="auto"/>
          <w:szCs w:val="24"/>
        </w:rPr>
        <w:t>武汉大学继续教育学院办公室</w:t>
      </w:r>
      <w:r w:rsidRPr="00573AE5">
        <w:rPr>
          <w:rStyle w:val="12"/>
          <w:rFonts w:ascii="仿宋" w:eastAsia="仿宋" w:hAnsi="仿宋" w:hint="eastAsia"/>
          <w:color w:val="auto"/>
          <w:szCs w:val="24"/>
        </w:rPr>
        <w:t xml:space="preserve">                      2014</w:t>
      </w:r>
      <w:r w:rsidRPr="00573AE5">
        <w:rPr>
          <w:rStyle w:val="12"/>
          <w:rFonts w:ascii="仿宋" w:eastAsia="仿宋" w:hAnsi="仿宋" w:hint="eastAsia"/>
          <w:color w:val="auto"/>
          <w:szCs w:val="24"/>
        </w:rPr>
        <w:t>年</w:t>
      </w:r>
      <w:r w:rsidRPr="00573AE5">
        <w:rPr>
          <w:rStyle w:val="12"/>
          <w:rFonts w:ascii="仿宋" w:eastAsia="仿宋" w:hAnsi="仿宋" w:hint="eastAsia"/>
          <w:color w:val="auto"/>
          <w:szCs w:val="24"/>
        </w:rPr>
        <w:t>10</w:t>
      </w:r>
      <w:r w:rsidRPr="00573AE5">
        <w:rPr>
          <w:rStyle w:val="12"/>
          <w:rFonts w:ascii="仿宋" w:eastAsia="仿宋" w:hAnsi="仿宋" w:hint="eastAsia"/>
          <w:color w:val="auto"/>
          <w:szCs w:val="24"/>
        </w:rPr>
        <w:t>月</w:t>
      </w:r>
      <w:r w:rsidRPr="00573AE5">
        <w:rPr>
          <w:rStyle w:val="12"/>
          <w:rFonts w:ascii="仿宋" w:eastAsia="仿宋" w:hAnsi="仿宋" w:hint="eastAsia"/>
          <w:color w:val="auto"/>
          <w:szCs w:val="24"/>
        </w:rPr>
        <w:t>22</w:t>
      </w:r>
      <w:r w:rsidRPr="00573AE5">
        <w:rPr>
          <w:rStyle w:val="12"/>
          <w:rFonts w:ascii="仿宋" w:eastAsia="仿宋" w:hAnsi="仿宋" w:hint="eastAsia"/>
          <w:color w:val="auto"/>
          <w:szCs w:val="24"/>
        </w:rPr>
        <w:t>日</w:t>
      </w:r>
      <w:r w:rsidRPr="00573AE5">
        <w:rPr>
          <w:rStyle w:val="12"/>
          <w:rFonts w:ascii="仿宋" w:eastAsia="仿宋" w:hAnsi="仿宋" w:hint="eastAsia"/>
          <w:color w:val="auto"/>
          <w:szCs w:val="24"/>
        </w:rPr>
        <w:t>印制</w:t>
      </w:r>
    </w:p>
    <w:p w:rsidR="00B37F13" w:rsidRPr="00573AE5" w:rsidRDefault="0059495D">
      <w:pPr>
        <w:spacing w:line="280" w:lineRule="exact"/>
        <w:jc w:val="center"/>
        <w:rPr>
          <w:rFonts w:ascii="仿宋" w:eastAsia="仿宋" w:hAnsi="仿宋"/>
          <w:sz w:val="21"/>
          <w:szCs w:val="21"/>
        </w:rPr>
      </w:pPr>
      <w:r w:rsidRPr="00573AE5">
        <w:rPr>
          <w:rFonts w:ascii="仿宋" w:eastAsia="仿宋" w:hAnsi="仿宋" w:hint="eastAsia"/>
          <w:spacing w:val="-10"/>
          <w:sz w:val="21"/>
          <w:szCs w:val="21"/>
        </w:rPr>
        <w:t>—————————————————————————————————————————————</w:t>
      </w:r>
    </w:p>
    <w:p w:rsidR="00B37F13" w:rsidRPr="00573AE5" w:rsidRDefault="0059495D">
      <w:pPr>
        <w:spacing w:line="280" w:lineRule="exact"/>
        <w:ind w:leftChars="100" w:left="240" w:rightChars="100" w:right="240"/>
        <w:jc w:val="left"/>
        <w:rPr>
          <w:rStyle w:val="12"/>
          <w:rFonts w:ascii="仿宋" w:eastAsia="仿宋" w:hAnsi="仿宋" w:cs="仿宋_GB2312"/>
          <w:color w:val="auto"/>
          <w:sz w:val="32"/>
          <w:szCs w:val="32"/>
        </w:rPr>
      </w:pPr>
      <w:r w:rsidRPr="00573AE5">
        <w:rPr>
          <w:rStyle w:val="12"/>
          <w:rFonts w:ascii="仿宋" w:eastAsia="仿宋" w:hAnsi="仿宋" w:hint="eastAsia"/>
          <w:color w:val="auto"/>
          <w:szCs w:val="24"/>
        </w:rPr>
        <w:t>打印：田业胜</w:t>
      </w:r>
      <w:r w:rsidRPr="00573AE5">
        <w:rPr>
          <w:rStyle w:val="12"/>
          <w:rFonts w:ascii="仿宋" w:eastAsia="仿宋" w:hAnsi="仿宋" w:hint="eastAsia"/>
          <w:color w:val="auto"/>
          <w:szCs w:val="24"/>
        </w:rPr>
        <w:t xml:space="preserve">                  </w:t>
      </w:r>
      <w:r w:rsidRPr="00573AE5">
        <w:rPr>
          <w:rStyle w:val="12"/>
          <w:rFonts w:ascii="仿宋" w:eastAsia="仿宋" w:hAnsi="仿宋" w:hint="eastAsia"/>
          <w:color w:val="auto"/>
          <w:szCs w:val="24"/>
        </w:rPr>
        <w:t>校对：</w:t>
      </w:r>
      <w:r w:rsidRPr="00573AE5">
        <w:rPr>
          <w:rStyle w:val="12"/>
          <w:rFonts w:ascii="仿宋" w:eastAsia="仿宋" w:hAnsi="仿宋" w:hint="eastAsia"/>
          <w:color w:val="auto"/>
          <w:szCs w:val="24"/>
        </w:rPr>
        <w:t>龙淳</w:t>
      </w:r>
      <w:r w:rsidRPr="00573AE5">
        <w:rPr>
          <w:rStyle w:val="12"/>
          <w:rFonts w:ascii="仿宋" w:eastAsia="仿宋" w:hAnsi="仿宋" w:hint="eastAsia"/>
          <w:color w:val="auto"/>
          <w:szCs w:val="24"/>
        </w:rPr>
        <w:t xml:space="preserve">                 </w:t>
      </w:r>
      <w:r w:rsidRPr="00573AE5">
        <w:rPr>
          <w:rStyle w:val="12"/>
          <w:rFonts w:ascii="仿宋" w:eastAsia="仿宋" w:hAnsi="仿宋" w:hint="eastAsia"/>
          <w:color w:val="auto"/>
          <w:szCs w:val="24"/>
        </w:rPr>
        <w:t>共印：</w:t>
      </w:r>
      <w:r w:rsidRPr="00573AE5">
        <w:rPr>
          <w:rStyle w:val="12"/>
          <w:rFonts w:ascii="仿宋" w:eastAsia="仿宋" w:hAnsi="仿宋" w:hint="eastAsia"/>
          <w:color w:val="auto"/>
          <w:szCs w:val="24"/>
        </w:rPr>
        <w:t>13</w:t>
      </w:r>
      <w:r w:rsidRPr="00573AE5">
        <w:rPr>
          <w:rStyle w:val="12"/>
          <w:rFonts w:ascii="仿宋" w:eastAsia="仿宋" w:hAnsi="仿宋" w:hint="eastAsia"/>
          <w:color w:val="auto"/>
          <w:szCs w:val="24"/>
        </w:rPr>
        <w:t>0</w:t>
      </w:r>
      <w:r w:rsidRPr="00573AE5">
        <w:rPr>
          <w:rStyle w:val="12"/>
          <w:rFonts w:ascii="仿宋" w:eastAsia="仿宋" w:hAnsi="仿宋" w:hint="eastAsia"/>
          <w:color w:val="auto"/>
          <w:szCs w:val="24"/>
        </w:rPr>
        <w:t>份</w:t>
      </w:r>
    </w:p>
    <w:sectPr w:rsidR="00B37F13" w:rsidRPr="00573AE5" w:rsidSect="00B37F13">
      <w:footerReference w:type="even" r:id="rId8"/>
      <w:footerReference w:type="default" r:id="rId9"/>
      <w:pgSz w:w="11906" w:h="16838"/>
      <w:pgMar w:top="1191" w:right="1588" w:bottom="1191" w:left="1588" w:header="851" w:footer="680" w:gutter="0"/>
      <w:pgNumType w:fmt="numberInDash"/>
      <w:cols w:space="720"/>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5D" w:rsidRDefault="0059495D" w:rsidP="00B37F13">
      <w:pPr>
        <w:spacing w:line="240" w:lineRule="auto"/>
      </w:pPr>
      <w:r>
        <w:separator/>
      </w:r>
    </w:p>
  </w:endnote>
  <w:endnote w:type="continuationSeparator" w:id="1">
    <w:p w:rsidR="0059495D" w:rsidRDefault="0059495D" w:rsidP="00B37F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3" w:rsidRDefault="00B37F13">
    <w:pPr>
      <w:pStyle w:val="a4"/>
      <w:jc w:val="left"/>
    </w:pPr>
    <w:r>
      <w:rPr>
        <w:sz w:val="24"/>
      </w:rPr>
      <w:fldChar w:fldCharType="begin"/>
    </w:r>
    <w:r w:rsidR="0059495D">
      <w:rPr>
        <w:sz w:val="24"/>
      </w:rPr>
      <w:instrText xml:space="preserve"> PAGE   \* MERGEFORMAT </w:instrText>
    </w:r>
    <w:r>
      <w:rPr>
        <w:sz w:val="24"/>
      </w:rPr>
      <w:fldChar w:fldCharType="separate"/>
    </w:r>
    <w:r w:rsidR="00573AE5" w:rsidRPr="00573AE5">
      <w:rPr>
        <w:noProof/>
      </w:rPr>
      <w:t>- 4 -</w:t>
    </w:r>
    <w:r>
      <w:rPr>
        <w:sz w:val="24"/>
      </w:rPr>
      <w:fldChar w:fldCharType="end"/>
    </w:r>
  </w:p>
  <w:p w:rsidR="00B37F13" w:rsidRDefault="00B37F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3" w:rsidRDefault="00B37F13">
    <w:pPr>
      <w:pStyle w:val="a4"/>
      <w:jc w:val="right"/>
    </w:pPr>
    <w:r>
      <w:rPr>
        <w:rFonts w:ascii="华文宋体" w:eastAsia="华文宋体" w:hint="eastAsia"/>
        <w:sz w:val="24"/>
      </w:rPr>
      <w:fldChar w:fldCharType="begin"/>
    </w:r>
    <w:r w:rsidR="0059495D">
      <w:rPr>
        <w:rFonts w:ascii="华文宋体" w:eastAsia="华文宋体" w:hint="eastAsia"/>
        <w:sz w:val="24"/>
      </w:rPr>
      <w:instrText xml:space="preserve"> PAGE   \* MERGEFORMAT </w:instrText>
    </w:r>
    <w:r>
      <w:rPr>
        <w:rFonts w:ascii="华文宋体" w:eastAsia="华文宋体" w:hint="eastAsia"/>
        <w:sz w:val="24"/>
      </w:rPr>
      <w:fldChar w:fldCharType="separate"/>
    </w:r>
    <w:r w:rsidR="00573AE5" w:rsidRPr="00573AE5">
      <w:rPr>
        <w:noProof/>
      </w:rPr>
      <w:t>- 3 -</w:t>
    </w:r>
    <w:r>
      <w:rPr>
        <w:rFonts w:ascii="华文宋体" w:eastAsia="华文宋体" w:hint="eastAsia"/>
        <w:sz w:val="24"/>
      </w:rPr>
      <w:fldChar w:fldCharType="end"/>
    </w:r>
  </w:p>
  <w:p w:rsidR="00B37F13" w:rsidRDefault="00B37F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5D" w:rsidRDefault="0059495D" w:rsidP="00B37F13">
      <w:pPr>
        <w:spacing w:line="240" w:lineRule="auto"/>
      </w:pPr>
      <w:r>
        <w:separator/>
      </w:r>
    </w:p>
  </w:footnote>
  <w:footnote w:type="continuationSeparator" w:id="1">
    <w:p w:rsidR="0059495D" w:rsidRDefault="0059495D" w:rsidP="00B37F1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0"/>
  <w:drawingGridVerticalSpacing w:val="381"/>
  <w:displayHorizontalDrawingGridEvery w:val="0"/>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13"/>
    <w:rsid w:val="00573AE5"/>
    <w:rsid w:val="0059495D"/>
    <w:rsid w:val="00B37F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13"/>
    <w:pPr>
      <w:widowControl w:val="0"/>
      <w:spacing w:line="560" w:lineRule="exact"/>
      <w:jc w:val="both"/>
    </w:pPr>
    <w:rPr>
      <w:kern w:val="2"/>
      <w:sz w:val="24"/>
      <w:szCs w:val="18"/>
    </w:rPr>
  </w:style>
  <w:style w:type="paragraph" w:styleId="1">
    <w:name w:val="heading 1"/>
    <w:basedOn w:val="a"/>
    <w:link w:val="1Char"/>
    <w:qFormat/>
    <w:rsid w:val="00B37F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F13"/>
    <w:pPr>
      <w:spacing w:line="240" w:lineRule="auto"/>
    </w:pPr>
    <w:rPr>
      <w:sz w:val="18"/>
    </w:rPr>
  </w:style>
  <w:style w:type="paragraph" w:styleId="a4">
    <w:name w:val="footer"/>
    <w:basedOn w:val="a"/>
    <w:link w:val="Char0"/>
    <w:uiPriority w:val="99"/>
    <w:unhideWhenUsed/>
    <w:rsid w:val="00B37F13"/>
    <w:pPr>
      <w:tabs>
        <w:tab w:val="center" w:pos="4153"/>
        <w:tab w:val="right" w:pos="8306"/>
      </w:tabs>
      <w:spacing w:line="240" w:lineRule="atLeast"/>
      <w:ind w:leftChars="100" w:left="240" w:rightChars="100" w:right="240"/>
      <w:jc w:val="center"/>
    </w:pPr>
    <w:rPr>
      <w:sz w:val="28"/>
    </w:rPr>
  </w:style>
  <w:style w:type="paragraph" w:styleId="a5">
    <w:name w:val="header"/>
    <w:basedOn w:val="a"/>
    <w:link w:val="Char1"/>
    <w:uiPriority w:val="99"/>
    <w:unhideWhenUsed/>
    <w:rsid w:val="00B37F13"/>
    <w:pPr>
      <w:pBdr>
        <w:bottom w:val="single" w:sz="6" w:space="1" w:color="auto"/>
      </w:pBdr>
      <w:tabs>
        <w:tab w:val="center" w:pos="4153"/>
        <w:tab w:val="right" w:pos="8306"/>
      </w:tabs>
      <w:snapToGrid w:val="0"/>
      <w:spacing w:line="240" w:lineRule="atLeast"/>
      <w:jc w:val="center"/>
    </w:pPr>
    <w:rPr>
      <w:sz w:val="18"/>
    </w:rPr>
  </w:style>
  <w:style w:type="paragraph" w:styleId="a6">
    <w:name w:val="Title"/>
    <w:basedOn w:val="a"/>
    <w:next w:val="a"/>
    <w:link w:val="Char2"/>
    <w:qFormat/>
    <w:rsid w:val="00B37F13"/>
    <w:pPr>
      <w:spacing w:before="240" w:after="60"/>
      <w:jc w:val="center"/>
      <w:outlineLvl w:val="0"/>
    </w:pPr>
    <w:rPr>
      <w:rFonts w:ascii="Cambria" w:hAnsi="Cambria" w:cs="黑体"/>
      <w:b/>
      <w:bCs/>
      <w:sz w:val="32"/>
      <w:szCs w:val="32"/>
    </w:rPr>
  </w:style>
  <w:style w:type="character" w:styleId="a7">
    <w:name w:val="Strong"/>
    <w:basedOn w:val="a0"/>
    <w:qFormat/>
    <w:rsid w:val="00B37F13"/>
    <w:rPr>
      <w:b/>
      <w:bCs/>
    </w:rPr>
  </w:style>
  <w:style w:type="character" w:styleId="a8">
    <w:name w:val="Emphasis"/>
    <w:basedOn w:val="a0"/>
    <w:qFormat/>
    <w:rsid w:val="00B37F13"/>
    <w:rPr>
      <w:i/>
      <w:iCs/>
    </w:rPr>
  </w:style>
  <w:style w:type="character" w:styleId="a9">
    <w:name w:val="Hyperlink"/>
    <w:basedOn w:val="a0"/>
    <w:semiHidden/>
    <w:unhideWhenUsed/>
    <w:rsid w:val="00B37F13"/>
    <w:rPr>
      <w:color w:val="0000FF"/>
      <w:u w:val="single"/>
    </w:rPr>
  </w:style>
  <w:style w:type="paragraph" w:customStyle="1" w:styleId="10">
    <w:name w:val="列出段落1"/>
    <w:basedOn w:val="a"/>
    <w:uiPriority w:val="34"/>
    <w:qFormat/>
    <w:rsid w:val="00B37F13"/>
    <w:pPr>
      <w:ind w:firstLineChars="200" w:firstLine="420"/>
    </w:pPr>
  </w:style>
  <w:style w:type="paragraph" w:customStyle="1" w:styleId="11">
    <w:name w:val="样式1"/>
    <w:link w:val="1Char0"/>
    <w:qFormat/>
    <w:rsid w:val="00B37F13"/>
    <w:rPr>
      <w:sz w:val="18"/>
    </w:rPr>
  </w:style>
  <w:style w:type="paragraph" w:customStyle="1" w:styleId="p0">
    <w:name w:val="p0"/>
    <w:basedOn w:val="a"/>
    <w:rsid w:val="00B37F13"/>
    <w:pPr>
      <w:widowControl/>
      <w:spacing w:line="240" w:lineRule="auto"/>
    </w:pPr>
    <w:rPr>
      <w:rFonts w:eastAsia="宋体"/>
      <w:kern w:val="0"/>
      <w:sz w:val="21"/>
      <w:szCs w:val="21"/>
    </w:rPr>
  </w:style>
  <w:style w:type="character" w:customStyle="1" w:styleId="1Char">
    <w:name w:val="标题 1 Char"/>
    <w:basedOn w:val="a0"/>
    <w:link w:val="1"/>
    <w:rsid w:val="00B37F13"/>
    <w:rPr>
      <w:b/>
      <w:bCs/>
      <w:kern w:val="44"/>
      <w:sz w:val="44"/>
      <w:szCs w:val="44"/>
    </w:rPr>
  </w:style>
  <w:style w:type="character" w:customStyle="1" w:styleId="Char2">
    <w:name w:val="标题 Char"/>
    <w:basedOn w:val="a0"/>
    <w:link w:val="a6"/>
    <w:rsid w:val="00B37F13"/>
    <w:rPr>
      <w:rFonts w:ascii="Cambria" w:hAnsi="Cambria" w:cs="黑体"/>
      <w:b/>
      <w:bCs/>
      <w:kern w:val="2"/>
      <w:sz w:val="32"/>
      <w:szCs w:val="32"/>
    </w:rPr>
  </w:style>
  <w:style w:type="character" w:customStyle="1" w:styleId="Char1">
    <w:name w:val="页眉 Char"/>
    <w:basedOn w:val="a0"/>
    <w:link w:val="a5"/>
    <w:uiPriority w:val="99"/>
    <w:rsid w:val="00B37F13"/>
    <w:rPr>
      <w:sz w:val="18"/>
    </w:rPr>
  </w:style>
  <w:style w:type="character" w:customStyle="1" w:styleId="Char0">
    <w:name w:val="页脚 Char"/>
    <w:basedOn w:val="a0"/>
    <w:link w:val="a4"/>
    <w:uiPriority w:val="99"/>
    <w:rsid w:val="00B37F13"/>
    <w:rPr>
      <w:sz w:val="28"/>
    </w:rPr>
  </w:style>
  <w:style w:type="character" w:customStyle="1" w:styleId="1Char0">
    <w:name w:val="样式1 Char"/>
    <w:basedOn w:val="a0"/>
    <w:link w:val="11"/>
    <w:rsid w:val="00B37F13"/>
    <w:rPr>
      <w:sz w:val="18"/>
      <w:lang w:val="en-US" w:eastAsia="zh-CN" w:bidi="ar-SA"/>
    </w:rPr>
  </w:style>
  <w:style w:type="character" w:customStyle="1" w:styleId="12">
    <w:name w:val="占位符文本1"/>
    <w:basedOn w:val="a0"/>
    <w:uiPriority w:val="99"/>
    <w:semiHidden/>
    <w:rsid w:val="00B37F13"/>
    <w:rPr>
      <w:color w:val="808080"/>
    </w:rPr>
  </w:style>
  <w:style w:type="character" w:customStyle="1" w:styleId="Char">
    <w:name w:val="批注框文本 Char"/>
    <w:basedOn w:val="a0"/>
    <w:link w:val="a3"/>
    <w:uiPriority w:val="99"/>
    <w:semiHidden/>
    <w:rsid w:val="00B37F13"/>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ce.whu.edu.cn/szpx/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1808</Characters>
  <Application>Microsoft Office Word</Application>
  <DocSecurity>0</DocSecurity>
  <Lines>15</Lines>
  <Paragraphs>4</Paragraphs>
  <ScaleCrop>false</ScaleCrop>
  <Company>微软中国</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武大继教函〔2014〕3号</dc:title>
  <dc:creator>微软中国</dc:creator>
  <cp:lastModifiedBy>admini</cp:lastModifiedBy>
  <cp:revision>1</cp:revision>
  <cp:lastPrinted>2014-09-23T00:50:00Z</cp:lastPrinted>
  <dcterms:created xsi:type="dcterms:W3CDTF">2012-02-17T01:35:00Z</dcterms:created>
  <dcterms:modified xsi:type="dcterms:W3CDTF">2014-11-06T03:23:00Z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